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9" w:type="dxa"/>
        <w:tblInd w:w="109" w:type="dxa"/>
        <w:tblLook w:val="0000" w:firstRow="0" w:lastRow="0" w:firstColumn="0" w:lastColumn="0" w:noHBand="0" w:noVBand="0"/>
      </w:tblPr>
      <w:tblGrid>
        <w:gridCol w:w="5103"/>
        <w:gridCol w:w="5056"/>
      </w:tblGrid>
      <w:tr w:rsidR="00DB3B49">
        <w:tc>
          <w:tcPr>
            <w:tcW w:w="5102" w:type="dxa"/>
            <w:shd w:val="clear" w:color="auto" w:fill="auto"/>
          </w:tcPr>
          <w:p w:rsidR="00DB3B49" w:rsidRDefault="00274A17">
            <w:pPr>
              <w:jc w:val="center"/>
              <w:rPr>
                <w:rFonts w:ascii="Times New Roman CYR" w:hAnsi="Times New Roman CYR"/>
                <w:b/>
              </w:rPr>
            </w:pPr>
            <w:r>
              <w:object w:dxaOrig="765" w:dyaOrig="1080">
                <v:shape id="ole_rId2" o:spid="_x0000_i1025" style="width:38.25pt;height:54pt" coordsize="" o:spt="100" adj="0,,0" path="" stroked="f">
                  <v:stroke joinstyle="miter"/>
                  <v:imagedata r:id="rId7" o:title=""/>
                  <v:formulas/>
                  <v:path o:connecttype="segments"/>
                </v:shape>
                <o:OLEObject Type="Embed" ProgID="Unknown" ShapeID="ole_rId2" DrawAspect="Content" ObjectID="_1680014645" r:id="rId8"/>
              </w:object>
            </w:r>
          </w:p>
          <w:p w:rsidR="00DB3B49" w:rsidRDefault="00DB3B49">
            <w:pPr>
              <w:jc w:val="center"/>
              <w:rPr>
                <w:rFonts w:ascii="Times New Roman CYR" w:hAnsi="Times New Roman CYR"/>
                <w:b/>
              </w:rPr>
            </w:pPr>
          </w:p>
          <w:p w:rsidR="00DB3B49" w:rsidRDefault="00274A17">
            <w:pPr>
              <w:keepNext/>
              <w:widowControl w:val="0"/>
              <w:snapToGrid w:val="0"/>
              <w:jc w:val="center"/>
              <w:outlineLvl w:val="1"/>
              <w:rPr>
                <w:rFonts w:eastAsia="Arial Unicode MS"/>
                <w:color w:val="000000"/>
                <w:szCs w:val="20"/>
                <w:u w:val="single"/>
              </w:rPr>
            </w:pPr>
            <w:r>
              <w:rPr>
                <w:rFonts w:eastAsia="Arial Unicode MS"/>
                <w:color w:val="000000"/>
                <w:szCs w:val="20"/>
                <w:u w:val="single"/>
              </w:rPr>
              <w:t>МЧС РОССИИ</w:t>
            </w:r>
          </w:p>
          <w:p w:rsidR="00DB3B49" w:rsidRDefault="00DB3B49">
            <w:pPr>
              <w:keepNext/>
              <w:widowControl w:val="0"/>
              <w:snapToGrid w:val="0"/>
              <w:jc w:val="center"/>
              <w:outlineLvl w:val="1"/>
              <w:rPr>
                <w:rFonts w:eastAsia="Arial Unicode MS"/>
                <w:sz w:val="18"/>
                <w:szCs w:val="20"/>
                <w:u w:val="single"/>
              </w:rPr>
            </w:pPr>
          </w:p>
          <w:p w:rsidR="00DB3B49" w:rsidRDefault="00274A17">
            <w:pPr>
              <w:jc w:val="center"/>
              <w:rPr>
                <w:b/>
                <w:sz w:val="18"/>
                <w:szCs w:val="20"/>
              </w:rPr>
            </w:pPr>
            <w:r>
              <w:rPr>
                <w:b/>
                <w:sz w:val="18"/>
              </w:rPr>
              <w:t xml:space="preserve">ГЛАВНОЕ УПРАВЛЕНИЕ </w:t>
            </w:r>
          </w:p>
          <w:p w:rsidR="00DB3B49" w:rsidRDefault="00274A17">
            <w:pPr>
              <w:keepNext/>
              <w:jc w:val="center"/>
              <w:outlineLvl w:val="2"/>
              <w:rPr>
                <w:rFonts w:eastAsia="Arial Unicode MS"/>
                <w:b/>
                <w:sz w:val="18"/>
                <w:szCs w:val="20"/>
              </w:rPr>
            </w:pPr>
            <w:r>
              <w:rPr>
                <w:rFonts w:eastAsia="Arial Unicode MS"/>
                <w:b/>
                <w:sz w:val="18"/>
                <w:szCs w:val="20"/>
              </w:rPr>
              <w:t xml:space="preserve">МИНИСТЕРСТВА РОССИЙСКОЙ ФЕДЕРАЦИИ </w:t>
            </w:r>
          </w:p>
          <w:p w:rsidR="00DB3B49" w:rsidRDefault="00274A17">
            <w:pPr>
              <w:jc w:val="center"/>
              <w:rPr>
                <w:b/>
                <w:sz w:val="18"/>
                <w:szCs w:val="20"/>
              </w:rPr>
            </w:pPr>
            <w:r>
              <w:rPr>
                <w:b/>
                <w:sz w:val="18"/>
              </w:rPr>
              <w:t xml:space="preserve">ПО ДЕЛАМ ГРАЖДАНСКОЙ ОБОРОНЫ, ЧРЕЗВЫЧАЙНЫМ СИТУАЦИЯМ И ЛИКВИДАЦИИ </w:t>
            </w:r>
          </w:p>
          <w:p w:rsidR="00DB3B49" w:rsidRDefault="00274A17">
            <w:pPr>
              <w:jc w:val="center"/>
              <w:rPr>
                <w:b/>
                <w:sz w:val="18"/>
                <w:szCs w:val="20"/>
              </w:rPr>
            </w:pPr>
            <w:r>
              <w:rPr>
                <w:b/>
                <w:sz w:val="18"/>
              </w:rPr>
              <w:t xml:space="preserve">ПОСЛЕДСТВИЙ СТИХИЙНЫХ БЕДСТВИЙ </w:t>
            </w:r>
          </w:p>
          <w:p w:rsidR="00DB3B49" w:rsidRDefault="00274A17">
            <w:pPr>
              <w:keepNext/>
              <w:jc w:val="center"/>
              <w:outlineLvl w:val="2"/>
              <w:rPr>
                <w:b/>
                <w:sz w:val="20"/>
              </w:rPr>
            </w:pPr>
            <w:r>
              <w:rPr>
                <w:b/>
                <w:sz w:val="18"/>
              </w:rPr>
              <w:t>ПО РЕСПУБЛИКЕ ТАТАРСТАН</w:t>
            </w:r>
          </w:p>
          <w:p w:rsidR="00DB3B49" w:rsidRDefault="00274A17">
            <w:pPr>
              <w:widowControl w:val="0"/>
              <w:snapToGrid w:val="0"/>
              <w:jc w:val="center"/>
              <w:rPr>
                <w:b/>
                <w:szCs w:val="20"/>
              </w:rPr>
            </w:pPr>
            <w:r>
              <w:rPr>
                <w:b/>
                <w:szCs w:val="20"/>
              </w:rPr>
              <w:t>(Главное управление МЧС России</w:t>
            </w:r>
          </w:p>
          <w:p w:rsidR="00DB3B49" w:rsidRDefault="00274A17">
            <w:pPr>
              <w:widowControl w:val="0"/>
              <w:snapToGrid w:val="0"/>
              <w:jc w:val="center"/>
              <w:rPr>
                <w:b/>
                <w:szCs w:val="20"/>
              </w:rPr>
            </w:pPr>
            <w:r>
              <w:rPr>
                <w:b/>
                <w:szCs w:val="20"/>
              </w:rPr>
              <w:t>по Республике Татарстан)</w:t>
            </w:r>
          </w:p>
          <w:p w:rsidR="00DB3B49" w:rsidRDefault="00274A17">
            <w:pPr>
              <w:spacing w:before="120"/>
              <w:jc w:val="center"/>
              <w:textAlignment w:val="baseline"/>
              <w:rPr>
                <w:rFonts w:ascii="Times New Roman CYR" w:hAnsi="Times New Roman CYR"/>
                <w:sz w:val="18"/>
                <w:szCs w:val="18"/>
              </w:rPr>
            </w:pPr>
            <w:r>
              <w:rPr>
                <w:rFonts w:ascii="Times New Roman CYR" w:hAnsi="Times New Roman CYR"/>
                <w:sz w:val="18"/>
                <w:szCs w:val="18"/>
              </w:rPr>
              <w:t>ул. Ак. Губкина, 50, г. Казань, 420088</w:t>
            </w:r>
          </w:p>
          <w:p w:rsidR="00DB3B49" w:rsidRDefault="00274A17">
            <w:pPr>
              <w:jc w:val="center"/>
              <w:textAlignment w:val="baseline"/>
              <w:rPr>
                <w:rFonts w:ascii="Times New Roman CYR" w:hAnsi="Times New Roman CYR"/>
                <w:sz w:val="18"/>
                <w:szCs w:val="18"/>
              </w:rPr>
            </w:pPr>
            <w:r>
              <w:rPr>
                <w:rFonts w:ascii="Times New Roman CYR" w:hAnsi="Times New Roman CYR"/>
                <w:sz w:val="18"/>
                <w:szCs w:val="18"/>
              </w:rPr>
              <w:t>Телефон: 223-97-51   Факс: 221-61-95 код (843)</w:t>
            </w:r>
          </w:p>
          <w:p w:rsidR="00DB3B49" w:rsidRDefault="00274A17">
            <w:pPr>
              <w:widowControl w:val="0"/>
              <w:snapToGrid w:val="0"/>
              <w:jc w:val="center"/>
            </w:pPr>
            <w:r>
              <w:rPr>
                <w:rFonts w:ascii="Times New Roman CYR" w:hAnsi="Times New Roman CYR"/>
                <w:sz w:val="18"/>
                <w:szCs w:val="18"/>
                <w:lang w:val="en-US"/>
              </w:rPr>
              <w:t>E</w:t>
            </w:r>
            <w:r>
              <w:rPr>
                <w:rFonts w:ascii="Times New Roman CYR" w:hAnsi="Times New Roman CYR"/>
                <w:sz w:val="18"/>
                <w:szCs w:val="18"/>
              </w:rPr>
              <w:t>-</w:t>
            </w:r>
            <w:r>
              <w:rPr>
                <w:rFonts w:ascii="Times New Roman CYR" w:hAnsi="Times New Roman CYR"/>
                <w:sz w:val="18"/>
                <w:szCs w:val="18"/>
                <w:lang w:val="en-US"/>
              </w:rPr>
              <w:t>mail</w:t>
            </w:r>
            <w:r>
              <w:rPr>
                <w:rFonts w:ascii="Times New Roman CYR" w:hAnsi="Times New Roman CYR"/>
                <w:sz w:val="18"/>
                <w:szCs w:val="18"/>
              </w:rPr>
              <w:t xml:space="preserve">: </w:t>
            </w:r>
            <w:hyperlink r:id="rId9">
              <w:r>
                <w:rPr>
                  <w:rStyle w:val="-"/>
                  <w:rFonts w:ascii="Times New Roman CYR" w:hAnsi="Times New Roman CYR"/>
                  <w:sz w:val="18"/>
                  <w:szCs w:val="18"/>
                  <w:lang w:val="en-US"/>
                </w:rPr>
                <w:t>gu</w:t>
              </w:r>
              <w:r>
                <w:rPr>
                  <w:rStyle w:val="-"/>
                  <w:rFonts w:ascii="Times New Roman CYR" w:hAnsi="Times New Roman CYR"/>
                  <w:sz w:val="18"/>
                  <w:szCs w:val="18"/>
                </w:rPr>
                <w:t>.</w:t>
              </w:r>
              <w:r>
                <w:rPr>
                  <w:rStyle w:val="-"/>
                  <w:rFonts w:ascii="Times New Roman CYR" w:hAnsi="Times New Roman CYR"/>
                  <w:sz w:val="18"/>
                  <w:szCs w:val="18"/>
                  <w:lang w:val="en-US"/>
                </w:rPr>
                <w:t>rt</w:t>
              </w:r>
              <w:r>
                <w:rPr>
                  <w:rStyle w:val="-"/>
                  <w:rFonts w:ascii="Times New Roman CYR" w:hAnsi="Times New Roman CYR"/>
                  <w:sz w:val="18"/>
                  <w:szCs w:val="18"/>
                </w:rPr>
                <w:t>@</w:t>
              </w:r>
              <w:r>
                <w:rPr>
                  <w:rStyle w:val="-"/>
                  <w:rFonts w:ascii="Times New Roman CYR" w:hAnsi="Times New Roman CYR"/>
                  <w:sz w:val="18"/>
                  <w:szCs w:val="18"/>
                  <w:lang w:val="en-US"/>
                </w:rPr>
                <w:t>tatar</w:t>
              </w:r>
              <w:r>
                <w:rPr>
                  <w:rStyle w:val="-"/>
                  <w:rFonts w:ascii="Times New Roman CYR" w:hAnsi="Times New Roman CYR"/>
                  <w:sz w:val="18"/>
                  <w:szCs w:val="18"/>
                </w:rPr>
                <w:t>.</w:t>
              </w:r>
              <w:r>
                <w:rPr>
                  <w:rStyle w:val="-"/>
                  <w:rFonts w:ascii="Times New Roman CYR" w:hAnsi="Times New Roman CYR"/>
                  <w:sz w:val="18"/>
                  <w:szCs w:val="18"/>
                  <w:lang w:val="en-US"/>
                </w:rPr>
                <w:t>ru</w:t>
              </w:r>
            </w:hyperlink>
          </w:p>
          <w:p w:rsidR="00DB3B49" w:rsidRDefault="00DB3B49">
            <w:pPr>
              <w:pStyle w:val="1"/>
              <w:jc w:val="center"/>
              <w:rPr>
                <w:szCs w:val="24"/>
              </w:rPr>
            </w:pPr>
          </w:p>
          <w:p w:rsidR="00DB3B49" w:rsidRDefault="00274A17">
            <w:pPr>
              <w:pStyle w:val="1"/>
              <w:tabs>
                <w:tab w:val="left" w:pos="1392"/>
                <w:tab w:val="left" w:pos="3492"/>
              </w:tabs>
              <w:jc w:val="center"/>
              <w:rPr>
                <w:szCs w:val="24"/>
                <w:u w:val="single"/>
              </w:rPr>
            </w:pPr>
            <w:r>
              <w:rPr>
                <w:szCs w:val="24"/>
              </w:rPr>
              <w:t>__________  №_________</w:t>
            </w:r>
            <w:r>
              <w:rPr>
                <w:color w:val="FFFFFF"/>
                <w:szCs w:val="24"/>
                <w:u w:val="single"/>
              </w:rPr>
              <w:t>.</w:t>
            </w:r>
          </w:p>
          <w:p w:rsidR="00DB3B49" w:rsidRDefault="00274A17">
            <w:pPr>
              <w:pStyle w:val="1"/>
              <w:jc w:val="center"/>
              <w:rPr>
                <w:szCs w:val="24"/>
              </w:rPr>
            </w:pPr>
            <w:r>
              <w:rPr>
                <w:szCs w:val="24"/>
              </w:rPr>
              <w:t xml:space="preserve">На   № </w:t>
            </w:r>
            <w:r>
              <w:rPr>
                <w:szCs w:val="24"/>
                <w:u w:val="single"/>
              </w:rPr>
              <w:t xml:space="preserve">                   </w:t>
            </w:r>
            <w:r>
              <w:rPr>
                <w:szCs w:val="24"/>
              </w:rPr>
              <w:t>от ____________</w:t>
            </w:r>
          </w:p>
          <w:p w:rsidR="00DB3B49" w:rsidRDefault="00DB3B49">
            <w:pPr>
              <w:pStyle w:val="1"/>
              <w:jc w:val="center"/>
              <w:rPr>
                <w:sz w:val="28"/>
                <w:szCs w:val="28"/>
              </w:rPr>
            </w:pPr>
          </w:p>
        </w:tc>
        <w:tc>
          <w:tcPr>
            <w:tcW w:w="5056" w:type="dxa"/>
            <w:shd w:val="clear" w:color="auto" w:fill="auto"/>
          </w:tcPr>
          <w:p w:rsidR="00DB3B49" w:rsidRDefault="00DB3B49">
            <w:pPr>
              <w:pStyle w:val="5"/>
              <w:ind w:left="177" w:right="372"/>
              <w:jc w:val="both"/>
              <w:rPr>
                <w:b w:val="0"/>
                <w:bCs w:val="0"/>
                <w:i w:val="0"/>
                <w:sz w:val="28"/>
                <w:szCs w:val="28"/>
              </w:rPr>
            </w:pPr>
          </w:p>
          <w:p w:rsidR="00DB3B49" w:rsidRDefault="00DB3B49">
            <w:pPr>
              <w:jc w:val="center"/>
              <w:rPr>
                <w:sz w:val="28"/>
                <w:szCs w:val="28"/>
              </w:rPr>
            </w:pPr>
          </w:p>
          <w:p w:rsidR="00DB3B49" w:rsidRDefault="00DB3B49">
            <w:pPr>
              <w:jc w:val="center"/>
              <w:rPr>
                <w:b/>
                <w:sz w:val="28"/>
                <w:szCs w:val="28"/>
              </w:rPr>
            </w:pPr>
          </w:p>
          <w:p w:rsidR="00DB3B49" w:rsidRDefault="00DB3B49">
            <w:pPr>
              <w:jc w:val="center"/>
              <w:rPr>
                <w:sz w:val="28"/>
                <w:szCs w:val="28"/>
              </w:rPr>
            </w:pPr>
          </w:p>
          <w:p w:rsidR="00DB3B49" w:rsidRDefault="00DB3B49">
            <w:pPr>
              <w:ind w:left="81" w:right="-119"/>
              <w:jc w:val="center"/>
              <w:rPr>
                <w:sz w:val="28"/>
                <w:szCs w:val="28"/>
              </w:rPr>
            </w:pPr>
          </w:p>
          <w:p w:rsidR="00DB3B49" w:rsidRDefault="00274A17">
            <w:pPr>
              <w:ind w:left="81" w:right="-119"/>
              <w:jc w:val="center"/>
              <w:rPr>
                <w:sz w:val="28"/>
                <w:szCs w:val="28"/>
              </w:rPr>
            </w:pPr>
            <w:r>
              <w:rPr>
                <w:sz w:val="28"/>
                <w:szCs w:val="28"/>
              </w:rPr>
              <w:t>Руководителям исполнительных комитетов муниципальных образований</w:t>
            </w:r>
          </w:p>
          <w:p w:rsidR="00DB3B49" w:rsidRDefault="00274A17">
            <w:pPr>
              <w:ind w:left="81" w:right="-119"/>
              <w:jc w:val="center"/>
              <w:rPr>
                <w:sz w:val="28"/>
                <w:szCs w:val="28"/>
              </w:rPr>
            </w:pPr>
            <w:r>
              <w:rPr>
                <w:sz w:val="28"/>
                <w:szCs w:val="28"/>
              </w:rPr>
              <w:t>Республики Татарстан</w:t>
            </w:r>
          </w:p>
          <w:p w:rsidR="00DB3B49" w:rsidRDefault="00274A17">
            <w:pPr>
              <w:ind w:left="81" w:right="-119"/>
              <w:jc w:val="center"/>
              <w:rPr>
                <w:b/>
                <w:sz w:val="28"/>
                <w:szCs w:val="28"/>
              </w:rPr>
            </w:pPr>
            <w:r>
              <w:rPr>
                <w:sz w:val="28"/>
                <w:szCs w:val="28"/>
              </w:rPr>
              <w:t>(согласно расчета рассылки)</w:t>
            </w:r>
          </w:p>
          <w:p w:rsidR="00DB3B49" w:rsidRDefault="00DB3B49">
            <w:pPr>
              <w:jc w:val="center"/>
              <w:rPr>
                <w:sz w:val="22"/>
                <w:szCs w:val="20"/>
              </w:rPr>
            </w:pPr>
          </w:p>
          <w:p w:rsidR="00DB3B49" w:rsidRDefault="00DB3B49">
            <w:pPr>
              <w:jc w:val="center"/>
              <w:rPr>
                <w:sz w:val="20"/>
                <w:szCs w:val="20"/>
              </w:rPr>
            </w:pPr>
          </w:p>
          <w:p w:rsidR="00DB3B49" w:rsidRDefault="00DB3B49">
            <w:pPr>
              <w:jc w:val="center"/>
              <w:rPr>
                <w:sz w:val="20"/>
                <w:szCs w:val="20"/>
              </w:rPr>
            </w:pPr>
          </w:p>
          <w:p w:rsidR="00DB3B49" w:rsidRDefault="00DB3B49">
            <w:pPr>
              <w:jc w:val="center"/>
              <w:rPr>
                <w:sz w:val="26"/>
              </w:rPr>
            </w:pPr>
          </w:p>
        </w:tc>
      </w:tr>
    </w:tbl>
    <w:p w:rsidR="00DB3B49" w:rsidRDefault="00274A17">
      <w:pPr>
        <w:jc w:val="both"/>
        <w:rPr>
          <w:sz w:val="28"/>
          <w:szCs w:val="28"/>
        </w:rPr>
      </w:pPr>
      <w:r>
        <w:rPr>
          <w:sz w:val="28"/>
          <w:szCs w:val="28"/>
        </w:rPr>
        <w:t>О направлении информации</w:t>
      </w:r>
    </w:p>
    <w:p w:rsidR="00DB3B49" w:rsidRDefault="00DB3B49">
      <w:pPr>
        <w:ind w:firstLine="709"/>
        <w:jc w:val="both"/>
        <w:rPr>
          <w:b/>
          <w:sz w:val="28"/>
          <w:szCs w:val="28"/>
        </w:rPr>
      </w:pPr>
    </w:p>
    <w:p w:rsidR="00DB3B49" w:rsidRDefault="00274A17">
      <w:pPr>
        <w:jc w:val="center"/>
        <w:rPr>
          <w:sz w:val="28"/>
          <w:szCs w:val="28"/>
        </w:rPr>
      </w:pPr>
      <w:r>
        <w:rPr>
          <w:sz w:val="28"/>
          <w:szCs w:val="28"/>
        </w:rPr>
        <w:t>Уважаемые коллеги!</w:t>
      </w:r>
    </w:p>
    <w:p w:rsidR="00DB3B49" w:rsidRDefault="00DB3B49">
      <w:pPr>
        <w:ind w:firstLine="708"/>
        <w:jc w:val="both"/>
      </w:pPr>
    </w:p>
    <w:p w:rsidR="00DB3B49" w:rsidRDefault="00274A17">
      <w:pPr>
        <w:ind w:firstLine="708"/>
        <w:jc w:val="both"/>
      </w:pPr>
      <w:r>
        <w:rPr>
          <w:bCs/>
          <w:sz w:val="28"/>
          <w:szCs w:val="28"/>
        </w:rPr>
        <w:t xml:space="preserve">С наступлением весеннего пожароопасного периода резко возрастает число пожаров, связанных с без контрольным сжиганием сухой травы и растительности. Сообщаем, что </w:t>
      </w:r>
      <w:r>
        <w:rPr>
          <w:iCs/>
          <w:sz w:val="28"/>
          <w:szCs w:val="28"/>
        </w:rPr>
        <w:t>постановлением Правительства Российской Федерации от 16 сентября 2020 года №1479 приняты новые Правила противопожарного режима в Российской Федерации, которыми регламентирован порядок контролируемого сжигания сухой травы и растительности. В связи с вышеизложенным предлагаю,</w:t>
      </w:r>
      <w:r w:rsidR="00EB1E9E">
        <w:rPr>
          <w:iCs/>
          <w:sz w:val="28"/>
          <w:szCs w:val="28"/>
        </w:rPr>
        <w:t xml:space="preserve"> провести семинар – совещание </w:t>
      </w:r>
      <w:r>
        <w:rPr>
          <w:iCs/>
          <w:sz w:val="28"/>
          <w:szCs w:val="28"/>
        </w:rPr>
        <w:t>с органами местного самоуправления, собственниками земель сельскохозяйственного назначения</w:t>
      </w:r>
      <w:r w:rsidR="00EB1E9E">
        <w:rPr>
          <w:iCs/>
          <w:sz w:val="28"/>
          <w:szCs w:val="28"/>
        </w:rPr>
        <w:t xml:space="preserve"> с рассмотрением вопросов соблюдения вышеуказанных требований с участием сотрудников МЧС России.</w:t>
      </w:r>
      <w:r>
        <w:rPr>
          <w:iCs/>
          <w:sz w:val="28"/>
          <w:szCs w:val="28"/>
        </w:rPr>
        <w:t xml:space="preserve"> Также предлагаем разместить данные требования на официальных сайтах исполнительных комитетов и органов местного самоуправления и придать им широкую огласку через средства массовой информации. </w:t>
      </w:r>
    </w:p>
    <w:p w:rsidR="00DB3B49" w:rsidRDefault="00274A17">
      <w:pPr>
        <w:ind w:firstLine="708"/>
        <w:jc w:val="both"/>
        <w:rPr>
          <w:iCs/>
          <w:sz w:val="28"/>
          <w:szCs w:val="28"/>
        </w:rPr>
      </w:pPr>
      <w:r>
        <w:rPr>
          <w:iCs/>
          <w:sz w:val="28"/>
          <w:szCs w:val="28"/>
        </w:rPr>
        <w:t xml:space="preserve">В случае принятия решения о контролируемом сжигании сухой травы и растительности, </w:t>
      </w:r>
      <w:r w:rsidR="00EB1E9E">
        <w:rPr>
          <w:iCs/>
          <w:sz w:val="28"/>
          <w:szCs w:val="28"/>
        </w:rPr>
        <w:t>проинформировать</w:t>
      </w:r>
      <w:r>
        <w:rPr>
          <w:iCs/>
          <w:sz w:val="28"/>
          <w:szCs w:val="28"/>
        </w:rPr>
        <w:t xml:space="preserve"> территориальны</w:t>
      </w:r>
      <w:r w:rsidR="00EB1E9E">
        <w:rPr>
          <w:iCs/>
          <w:sz w:val="28"/>
          <w:szCs w:val="28"/>
        </w:rPr>
        <w:t>е</w:t>
      </w:r>
      <w:r>
        <w:rPr>
          <w:iCs/>
          <w:sz w:val="28"/>
          <w:szCs w:val="28"/>
        </w:rPr>
        <w:t xml:space="preserve"> подразделени</w:t>
      </w:r>
      <w:r w:rsidR="00EB1E9E">
        <w:rPr>
          <w:iCs/>
          <w:sz w:val="28"/>
          <w:szCs w:val="28"/>
        </w:rPr>
        <w:t>я</w:t>
      </w:r>
      <w:r>
        <w:rPr>
          <w:iCs/>
          <w:sz w:val="28"/>
          <w:szCs w:val="28"/>
        </w:rPr>
        <w:t xml:space="preserve"> </w:t>
      </w:r>
      <w:r w:rsidR="00EB1E9E">
        <w:rPr>
          <w:iCs/>
          <w:sz w:val="28"/>
          <w:szCs w:val="28"/>
        </w:rPr>
        <w:t>МЧС России</w:t>
      </w:r>
      <w:r>
        <w:rPr>
          <w:iCs/>
          <w:sz w:val="28"/>
          <w:szCs w:val="28"/>
        </w:rPr>
        <w:t>.</w:t>
      </w:r>
    </w:p>
    <w:p w:rsidR="00DB3B49" w:rsidRDefault="00274A17">
      <w:pPr>
        <w:ind w:firstLine="708"/>
        <w:jc w:val="both"/>
        <w:rPr>
          <w:iCs/>
          <w:sz w:val="28"/>
          <w:szCs w:val="28"/>
        </w:rPr>
      </w:pPr>
      <w:r>
        <w:rPr>
          <w:iCs/>
          <w:sz w:val="28"/>
          <w:szCs w:val="28"/>
        </w:rPr>
        <w:t>Одновременно сообщаем, что с 26 апреля текущего года, соответствующим Постановлением Правительства Республики Татарстан планируется ввести особый противопожарный режим, в период действия которого предусмотрен полный запрет на разведение костров, сжигания сухой травы и растительности.</w:t>
      </w:r>
    </w:p>
    <w:p w:rsidR="00DB3B49" w:rsidRDefault="00DB3B49">
      <w:pPr>
        <w:ind w:firstLine="708"/>
        <w:jc w:val="both"/>
        <w:rPr>
          <w:iCs/>
          <w:sz w:val="28"/>
          <w:szCs w:val="28"/>
        </w:rPr>
      </w:pPr>
    </w:p>
    <w:p w:rsidR="00DB3B49" w:rsidRDefault="00274A17">
      <w:pPr>
        <w:jc w:val="both"/>
        <w:rPr>
          <w:bCs/>
          <w:sz w:val="28"/>
          <w:szCs w:val="28"/>
        </w:rPr>
      </w:pPr>
      <w:r>
        <w:rPr>
          <w:iCs/>
          <w:sz w:val="28"/>
          <w:szCs w:val="28"/>
        </w:rPr>
        <w:t xml:space="preserve">Приложение: на 4 л., в 1 экз. </w:t>
      </w:r>
    </w:p>
    <w:p w:rsidR="00DB3B49" w:rsidRDefault="00DB3B49">
      <w:pPr>
        <w:ind w:firstLine="708"/>
        <w:jc w:val="both"/>
        <w:rPr>
          <w:bCs/>
          <w:sz w:val="28"/>
          <w:szCs w:val="28"/>
        </w:rPr>
      </w:pPr>
    </w:p>
    <w:p w:rsidR="00DB3B49" w:rsidRDefault="00274A17">
      <w:pPr>
        <w:rPr>
          <w:sz w:val="28"/>
        </w:rPr>
      </w:pPr>
      <w:r>
        <w:rPr>
          <w:sz w:val="28"/>
        </w:rPr>
        <w:t>Начальник  главного управления</w:t>
      </w:r>
      <w:r>
        <w:rPr>
          <w:sz w:val="28"/>
        </w:rPr>
        <w:tab/>
      </w:r>
      <w:r>
        <w:rPr>
          <w:sz w:val="28"/>
        </w:rPr>
        <w:tab/>
      </w:r>
      <w:r>
        <w:rPr>
          <w:sz w:val="28"/>
        </w:rPr>
        <w:tab/>
        <w:t xml:space="preserve">                                   Р.З. Хабибуллин</w:t>
      </w:r>
    </w:p>
    <w:p w:rsidR="00DB3B49" w:rsidRDefault="00DB3B49">
      <w:pPr>
        <w:rPr>
          <w:sz w:val="16"/>
          <w:szCs w:val="16"/>
        </w:rPr>
      </w:pPr>
    </w:p>
    <w:p w:rsidR="00DB3B49" w:rsidRDefault="00274A17">
      <w:pPr>
        <w:rPr>
          <w:sz w:val="20"/>
          <w:szCs w:val="20"/>
        </w:rPr>
      </w:pPr>
      <w:r>
        <w:rPr>
          <w:sz w:val="20"/>
          <w:szCs w:val="20"/>
        </w:rPr>
        <w:t>А.Т. Садыков</w:t>
      </w:r>
    </w:p>
    <w:p w:rsidR="00DB3B49" w:rsidRDefault="00274A17">
      <w:pPr>
        <w:rPr>
          <w:sz w:val="20"/>
          <w:szCs w:val="20"/>
        </w:rPr>
      </w:pPr>
      <w:r>
        <w:rPr>
          <w:sz w:val="20"/>
          <w:szCs w:val="20"/>
        </w:rPr>
        <w:t>223-93-10</w:t>
      </w:r>
    </w:p>
    <w:p w:rsidR="00EB1E9E" w:rsidRDefault="00EB1E9E">
      <w:pPr>
        <w:ind w:firstLine="708"/>
        <w:jc w:val="right"/>
        <w:rPr>
          <w:bCs/>
          <w:sz w:val="28"/>
          <w:szCs w:val="28"/>
        </w:rPr>
      </w:pPr>
    </w:p>
    <w:p w:rsidR="00DB3B49" w:rsidRDefault="00274A17">
      <w:pPr>
        <w:ind w:firstLine="708"/>
        <w:jc w:val="right"/>
        <w:rPr>
          <w:bCs/>
          <w:sz w:val="28"/>
          <w:szCs w:val="28"/>
        </w:rPr>
      </w:pPr>
      <w:bookmarkStart w:id="0" w:name="_GoBack"/>
      <w:bookmarkEnd w:id="0"/>
      <w:r>
        <w:rPr>
          <w:bCs/>
          <w:sz w:val="28"/>
          <w:szCs w:val="28"/>
        </w:rPr>
        <w:lastRenderedPageBreak/>
        <w:t>Приложение</w:t>
      </w:r>
    </w:p>
    <w:p w:rsidR="00DB3B49" w:rsidRDefault="00DB3B49">
      <w:pPr>
        <w:ind w:firstLine="708"/>
        <w:jc w:val="both"/>
        <w:rPr>
          <w:bCs/>
          <w:sz w:val="28"/>
          <w:szCs w:val="28"/>
        </w:rPr>
      </w:pPr>
    </w:p>
    <w:p w:rsidR="00DB3B49" w:rsidRDefault="00274A17">
      <w:pPr>
        <w:ind w:firstLine="708"/>
        <w:jc w:val="center"/>
        <w:rPr>
          <w:b/>
          <w:bCs/>
          <w:sz w:val="28"/>
          <w:szCs w:val="28"/>
        </w:rPr>
      </w:pPr>
      <w:r>
        <w:rPr>
          <w:b/>
          <w:bCs/>
          <w:sz w:val="28"/>
          <w:szCs w:val="28"/>
        </w:rPr>
        <w:t>Порядок сжигания сухой травы и растительности.</w:t>
      </w:r>
    </w:p>
    <w:p w:rsidR="00DB3B49" w:rsidRDefault="00274A17">
      <w:pPr>
        <w:spacing w:line="276" w:lineRule="auto"/>
        <w:jc w:val="center"/>
        <w:outlineLvl w:val="0"/>
        <w:rPr>
          <w:rFonts w:eastAsia="Calibri"/>
          <w:b/>
          <w:sz w:val="28"/>
          <w:szCs w:val="28"/>
          <w:lang w:eastAsia="en-US"/>
        </w:rPr>
      </w:pPr>
      <w:r>
        <w:rPr>
          <w:rFonts w:eastAsia="Calibri"/>
          <w:b/>
          <w:sz w:val="28"/>
          <w:szCs w:val="28"/>
          <w:lang w:eastAsia="en-US"/>
        </w:rPr>
        <w:t xml:space="preserve">Выписка из «ПРАВИЛ ПРОТИВОПОЖАРНОГО РЕЖИМА </w:t>
      </w:r>
    </w:p>
    <w:p w:rsidR="00DB3B49" w:rsidRDefault="00274A17">
      <w:pPr>
        <w:spacing w:line="276" w:lineRule="auto"/>
        <w:jc w:val="center"/>
        <w:outlineLvl w:val="0"/>
        <w:rPr>
          <w:rFonts w:eastAsia="Calibri"/>
          <w:b/>
          <w:sz w:val="28"/>
          <w:szCs w:val="28"/>
          <w:lang w:eastAsia="en-US"/>
        </w:rPr>
      </w:pPr>
      <w:r>
        <w:rPr>
          <w:rFonts w:eastAsia="Calibri"/>
          <w:b/>
          <w:sz w:val="28"/>
          <w:szCs w:val="28"/>
          <w:lang w:eastAsia="en-US"/>
        </w:rPr>
        <w:t>В РОССИЙСКОЙ ФЕДЕРАЦИИ»</w:t>
      </w:r>
    </w:p>
    <w:p w:rsidR="00DB3B49" w:rsidRDefault="00DB3B49">
      <w:pPr>
        <w:spacing w:line="276" w:lineRule="auto"/>
        <w:jc w:val="center"/>
        <w:outlineLvl w:val="0"/>
        <w:rPr>
          <w:rFonts w:eastAsia="Calibri"/>
          <w:b/>
          <w:sz w:val="28"/>
          <w:szCs w:val="28"/>
          <w:lang w:eastAsia="en-US"/>
        </w:rPr>
      </w:pPr>
    </w:p>
    <w:p w:rsidR="00DB3B49" w:rsidRDefault="00274A17">
      <w:pPr>
        <w:spacing w:line="276" w:lineRule="auto"/>
        <w:jc w:val="center"/>
        <w:outlineLvl w:val="0"/>
        <w:rPr>
          <w:rFonts w:eastAsia="Calibri"/>
          <w:b/>
          <w:bCs/>
          <w:sz w:val="28"/>
          <w:szCs w:val="28"/>
          <w:lang w:eastAsia="en-US"/>
        </w:rPr>
      </w:pPr>
      <w:r>
        <w:rPr>
          <w:rFonts w:eastAsia="Calibri"/>
          <w:b/>
          <w:bCs/>
          <w:sz w:val="28"/>
          <w:szCs w:val="28"/>
          <w:lang w:eastAsia="en-US"/>
        </w:rPr>
        <w:t>I. Общие положения</w:t>
      </w:r>
    </w:p>
    <w:p w:rsidR="00DB3B49" w:rsidRDefault="00274A17">
      <w:pPr>
        <w:ind w:firstLine="540"/>
        <w:jc w:val="both"/>
        <w:rPr>
          <w:rFonts w:eastAsia="Calibri"/>
          <w:bCs/>
          <w:sz w:val="28"/>
          <w:szCs w:val="28"/>
          <w:lang w:eastAsia="en-US"/>
        </w:rPr>
      </w:pPr>
      <w:r>
        <w:rPr>
          <w:rFonts w:eastAsia="Calibri"/>
          <w:bCs/>
          <w:sz w:val="28"/>
          <w:szCs w:val="28"/>
          <w:lang w:eastAsia="en-US"/>
        </w:rP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DB3B49" w:rsidRDefault="00274A17">
      <w:pPr>
        <w:ind w:firstLine="540"/>
        <w:jc w:val="both"/>
        <w:rPr>
          <w:rFonts w:eastAsia="Calibri"/>
          <w:bCs/>
          <w:sz w:val="28"/>
          <w:szCs w:val="28"/>
          <w:lang w:eastAsia="en-US"/>
        </w:rPr>
      </w:pPr>
      <w:r>
        <w:rPr>
          <w:rFonts w:eastAsia="Calibri"/>
          <w:bCs/>
          <w:sz w:val="28"/>
          <w:szCs w:val="28"/>
          <w:lang w:eastAsia="en-US"/>
        </w:rPr>
        <w:t>участок для выжигания сухой травянистой растительности располагается на расстоянии не менее 50 метров от ближайшего объекта защиты;</w:t>
      </w:r>
    </w:p>
    <w:p w:rsidR="00DB3B49" w:rsidRDefault="00274A17">
      <w:pPr>
        <w:ind w:firstLine="540"/>
        <w:jc w:val="both"/>
        <w:rPr>
          <w:rFonts w:eastAsia="Calibri"/>
          <w:bCs/>
          <w:sz w:val="28"/>
          <w:szCs w:val="28"/>
          <w:lang w:eastAsia="en-US"/>
        </w:rPr>
      </w:pPr>
      <w:r>
        <w:rPr>
          <w:rFonts w:eastAsia="Calibri"/>
          <w:bCs/>
          <w:sz w:val="28"/>
          <w:szCs w:val="28"/>
          <w:lang w:eastAsia="en-US"/>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DB3B49" w:rsidRDefault="00274A17">
      <w:pPr>
        <w:ind w:firstLine="540"/>
        <w:jc w:val="both"/>
        <w:rPr>
          <w:rFonts w:eastAsia="Calibri"/>
          <w:bCs/>
          <w:sz w:val="28"/>
          <w:szCs w:val="28"/>
          <w:lang w:eastAsia="en-US"/>
        </w:rPr>
      </w:pPr>
      <w:r>
        <w:rPr>
          <w:rFonts w:eastAsia="Calibri"/>
          <w:bCs/>
          <w:sz w:val="28"/>
          <w:szCs w:val="28"/>
          <w:lang w:eastAsia="en-US"/>
        </w:rPr>
        <w:t>на территории, включающей участок для выжигания сухой травянистой растительности, не введен особый противопожарный режим;</w:t>
      </w:r>
    </w:p>
    <w:p w:rsidR="00DB3B49" w:rsidRDefault="00274A17">
      <w:pPr>
        <w:ind w:firstLine="540"/>
        <w:jc w:val="both"/>
        <w:rPr>
          <w:rFonts w:eastAsia="Calibri"/>
          <w:bCs/>
          <w:sz w:val="28"/>
          <w:szCs w:val="28"/>
          <w:lang w:eastAsia="en-US"/>
        </w:rPr>
      </w:pPr>
      <w:r>
        <w:rPr>
          <w:rFonts w:eastAsia="Calibri"/>
          <w:bCs/>
          <w:sz w:val="28"/>
          <w:szCs w:val="28"/>
          <w:lang w:eastAsia="en-US"/>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DB3B49" w:rsidRDefault="00274A17">
      <w:pPr>
        <w:ind w:firstLine="540"/>
        <w:jc w:val="both"/>
        <w:rPr>
          <w:rFonts w:eastAsia="Calibri"/>
          <w:bCs/>
          <w:sz w:val="28"/>
          <w:szCs w:val="28"/>
          <w:lang w:eastAsia="en-US"/>
        </w:rPr>
      </w:pPr>
      <w:r>
        <w:rPr>
          <w:rFonts w:eastAsia="Calibri"/>
          <w:bCs/>
          <w:sz w:val="28"/>
          <w:szCs w:val="28"/>
          <w:lang w:eastAsia="en-US"/>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DB3B49" w:rsidRDefault="00274A17">
      <w:pPr>
        <w:ind w:firstLine="540"/>
        <w:jc w:val="both"/>
        <w:rPr>
          <w:rFonts w:eastAsia="Calibri"/>
          <w:bCs/>
          <w:sz w:val="28"/>
          <w:szCs w:val="28"/>
          <w:lang w:eastAsia="en-US"/>
        </w:rPr>
      </w:pPr>
      <w:r>
        <w:rPr>
          <w:rFonts w:eastAsia="Calibri"/>
          <w:bCs/>
          <w:sz w:val="28"/>
          <w:szCs w:val="28"/>
          <w:lang w:eastAsia="en-US"/>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DB3B49" w:rsidRDefault="00274A17">
      <w:pPr>
        <w:ind w:firstLine="540"/>
        <w:jc w:val="both"/>
        <w:rPr>
          <w:rFonts w:eastAsia="Calibri"/>
          <w:bCs/>
          <w:sz w:val="28"/>
          <w:szCs w:val="28"/>
          <w:lang w:eastAsia="en-US"/>
        </w:rPr>
      </w:pPr>
      <w:r>
        <w:rPr>
          <w:rFonts w:eastAsia="Calibri"/>
          <w:bCs/>
          <w:sz w:val="28"/>
          <w:szCs w:val="28"/>
          <w:lang w:eastAsia="en-US"/>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DB3B49" w:rsidRDefault="00274A17">
      <w:pPr>
        <w:ind w:firstLine="540"/>
        <w:jc w:val="both"/>
        <w:rPr>
          <w:rFonts w:eastAsia="Calibri"/>
          <w:bCs/>
          <w:sz w:val="28"/>
          <w:szCs w:val="28"/>
          <w:lang w:eastAsia="en-US"/>
        </w:rPr>
      </w:pPr>
      <w:r>
        <w:rPr>
          <w:rFonts w:eastAsia="Calibri"/>
          <w:bCs/>
          <w:sz w:val="28"/>
          <w:szCs w:val="28"/>
          <w:lang w:eastAsia="en-US"/>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DB3B49" w:rsidRDefault="00DB3B49">
      <w:pPr>
        <w:ind w:firstLine="540"/>
        <w:jc w:val="center"/>
        <w:rPr>
          <w:rFonts w:eastAsia="Calibri"/>
          <w:b/>
          <w:sz w:val="28"/>
          <w:szCs w:val="28"/>
          <w:lang w:eastAsia="en-US"/>
        </w:rPr>
      </w:pPr>
    </w:p>
    <w:p w:rsidR="00DB3B49" w:rsidRDefault="00274A17">
      <w:pPr>
        <w:ind w:firstLine="540"/>
        <w:jc w:val="center"/>
        <w:rPr>
          <w:rFonts w:eastAsia="Calibri"/>
          <w:b/>
          <w:sz w:val="28"/>
          <w:szCs w:val="28"/>
          <w:lang w:eastAsia="en-US"/>
        </w:rPr>
      </w:pPr>
      <w:r>
        <w:rPr>
          <w:rFonts w:eastAsia="Calibri"/>
          <w:b/>
          <w:sz w:val="28"/>
          <w:szCs w:val="28"/>
          <w:lang w:eastAsia="en-US"/>
        </w:rPr>
        <w:t>II. Территории поселений и населенных пунктов</w:t>
      </w:r>
    </w:p>
    <w:p w:rsidR="00DB3B49" w:rsidRDefault="00274A17">
      <w:pPr>
        <w:ind w:firstLine="540"/>
        <w:jc w:val="both"/>
        <w:rPr>
          <w:rFonts w:eastAsia="Calibri"/>
          <w:sz w:val="28"/>
          <w:szCs w:val="28"/>
          <w:lang w:eastAsia="en-US"/>
        </w:rPr>
      </w:pPr>
      <w:r>
        <w:rPr>
          <w:rFonts w:eastAsia="Calibri"/>
          <w:sz w:val="28"/>
          <w:szCs w:val="28"/>
          <w:lang w:eastAsia="en-US"/>
        </w:rPr>
        <w:t xml:space="preserve">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w:t>
      </w:r>
      <w:r>
        <w:rPr>
          <w:rFonts w:eastAsia="Calibri"/>
          <w:sz w:val="28"/>
          <w:szCs w:val="28"/>
          <w:lang w:eastAsia="en-US"/>
        </w:rPr>
        <w:lastRenderedPageBreak/>
        <w:t>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DB3B49" w:rsidRDefault="00274A17">
      <w:pPr>
        <w:ind w:firstLine="540"/>
        <w:jc w:val="both"/>
        <w:rPr>
          <w:rFonts w:eastAsia="Calibri"/>
          <w:sz w:val="28"/>
          <w:szCs w:val="28"/>
          <w:lang w:eastAsia="en-US"/>
        </w:rPr>
      </w:pPr>
      <w:r>
        <w:rPr>
          <w:rFonts w:eastAsia="Calibri"/>
          <w:sz w:val="28"/>
          <w:szCs w:val="28"/>
          <w:lang w:eastAsia="en-US"/>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DB3B49" w:rsidRDefault="00274A17">
      <w:pPr>
        <w:ind w:firstLine="540"/>
        <w:jc w:val="both"/>
        <w:rPr>
          <w:rFonts w:eastAsia="Calibri"/>
          <w:sz w:val="28"/>
          <w:szCs w:val="28"/>
          <w:lang w:eastAsia="en-US"/>
        </w:rPr>
      </w:pPr>
      <w:r>
        <w:rPr>
          <w:rFonts w:eastAsia="Calibri"/>
          <w:sz w:val="28"/>
          <w:szCs w:val="28"/>
          <w:lang w:eastAsia="en-US"/>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DB3B49" w:rsidRDefault="00274A17">
      <w:pPr>
        <w:ind w:firstLine="540"/>
        <w:jc w:val="both"/>
        <w:rPr>
          <w:rFonts w:eastAsia="Calibri"/>
          <w:sz w:val="28"/>
          <w:szCs w:val="28"/>
          <w:lang w:eastAsia="en-US"/>
        </w:rPr>
      </w:pPr>
      <w:r>
        <w:rPr>
          <w:rFonts w:eastAsia="Calibri"/>
          <w:sz w:val="28"/>
          <w:szCs w:val="28"/>
          <w:lang w:eastAsia="en-US"/>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DB3B49" w:rsidRDefault="00274A17">
      <w:pPr>
        <w:ind w:firstLine="540"/>
        <w:jc w:val="both"/>
        <w:rPr>
          <w:rFonts w:eastAsia="Calibri"/>
          <w:sz w:val="28"/>
          <w:szCs w:val="28"/>
          <w:lang w:eastAsia="en-US"/>
        </w:rPr>
      </w:pPr>
      <w:r>
        <w:rPr>
          <w:rFonts w:eastAsia="Calibri"/>
          <w:sz w:val="28"/>
          <w:szCs w:val="28"/>
          <w:lang w:eastAsia="en-US"/>
        </w:rP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DB3B49" w:rsidRDefault="00DB3B49">
      <w:pPr>
        <w:rPr>
          <w:rFonts w:eastAsia="Calibri"/>
          <w:sz w:val="28"/>
          <w:szCs w:val="28"/>
          <w:lang w:eastAsia="en-US"/>
        </w:rPr>
      </w:pPr>
    </w:p>
    <w:p w:rsidR="00DB3B49" w:rsidRDefault="00274A17">
      <w:pPr>
        <w:jc w:val="center"/>
        <w:rPr>
          <w:rFonts w:eastAsia="Calibri"/>
          <w:b/>
          <w:sz w:val="28"/>
          <w:szCs w:val="28"/>
          <w:lang w:eastAsia="en-US"/>
        </w:rPr>
      </w:pPr>
      <w:r>
        <w:rPr>
          <w:rFonts w:eastAsia="Calibri"/>
          <w:b/>
          <w:sz w:val="28"/>
          <w:szCs w:val="28"/>
          <w:lang w:eastAsia="en-US"/>
        </w:rPr>
        <w:t>X. Объекты сельскохозяйственного производства</w:t>
      </w:r>
    </w:p>
    <w:p w:rsidR="00DB3B49" w:rsidRDefault="00274A17">
      <w:pPr>
        <w:ind w:firstLine="540"/>
        <w:jc w:val="both"/>
        <w:rPr>
          <w:rFonts w:eastAsia="Calibri"/>
          <w:sz w:val="28"/>
          <w:szCs w:val="28"/>
          <w:lang w:eastAsia="en-US"/>
        </w:rPr>
      </w:pPr>
      <w:r>
        <w:rPr>
          <w:rFonts w:eastAsia="Calibri"/>
          <w:sz w:val="28"/>
          <w:szCs w:val="28"/>
          <w:lang w:eastAsia="en-US"/>
        </w:rP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DB3B49" w:rsidRDefault="00274A17">
      <w:pPr>
        <w:ind w:firstLine="540"/>
        <w:jc w:val="both"/>
      </w:pPr>
      <w:r>
        <w:rPr>
          <w:rFonts w:eastAsia="Calibri"/>
          <w:sz w:val="28"/>
          <w:szCs w:val="28"/>
          <w:lang w:eastAsia="en-US"/>
        </w:rP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r:id="rId10">
        <w:r>
          <w:rPr>
            <w:rStyle w:val="ListLabel3"/>
          </w:rPr>
          <w:t>приложению N 4</w:t>
        </w:r>
      </w:hyperlink>
      <w:r>
        <w:rPr>
          <w:rFonts w:eastAsia="Calibri"/>
          <w:sz w:val="28"/>
          <w:szCs w:val="28"/>
          <w:lang w:eastAsia="en-US"/>
        </w:rPr>
        <w:t>.</w:t>
      </w:r>
    </w:p>
    <w:p w:rsidR="00DB3B49" w:rsidRDefault="00274A17">
      <w:pPr>
        <w:ind w:firstLine="540"/>
        <w:jc w:val="both"/>
      </w:pPr>
      <w:r>
        <w:rPr>
          <w:rFonts w:eastAsia="Calibri"/>
          <w:sz w:val="28"/>
          <w:szCs w:val="28"/>
          <w:lang w:eastAsia="en-US"/>
        </w:rPr>
        <w:t xml:space="preserve">Выжигание рисовой соломы может проводиться в безветренную погоду при соблюдении положений </w:t>
      </w:r>
      <w:hyperlink r:id="rId11">
        <w:r>
          <w:rPr>
            <w:rStyle w:val="ListLabel3"/>
          </w:rPr>
          <w:t>пункта 63</w:t>
        </w:r>
      </w:hyperlink>
      <w:r>
        <w:rPr>
          <w:rFonts w:eastAsia="Calibri"/>
          <w:sz w:val="28"/>
          <w:szCs w:val="28"/>
          <w:lang w:eastAsia="en-US"/>
        </w:rPr>
        <w:t xml:space="preserve"> настоящих Правил.</w:t>
      </w:r>
    </w:p>
    <w:p w:rsidR="00DB3B49" w:rsidRDefault="00DB3B49">
      <w:pPr>
        <w:rPr>
          <w:rFonts w:eastAsia="Calibri"/>
          <w:sz w:val="28"/>
          <w:szCs w:val="28"/>
          <w:lang w:eastAsia="en-US"/>
        </w:rPr>
      </w:pPr>
    </w:p>
    <w:p w:rsidR="00DB3B49" w:rsidRDefault="00274A17">
      <w:pPr>
        <w:jc w:val="right"/>
        <w:outlineLvl w:val="0"/>
        <w:rPr>
          <w:rFonts w:eastAsia="Calibri"/>
          <w:sz w:val="28"/>
          <w:szCs w:val="28"/>
          <w:lang w:eastAsia="en-US"/>
        </w:rPr>
      </w:pPr>
      <w:r>
        <w:rPr>
          <w:rFonts w:eastAsia="Calibri"/>
          <w:sz w:val="28"/>
          <w:szCs w:val="28"/>
          <w:lang w:eastAsia="en-US"/>
        </w:rPr>
        <w:t>Приложение N 4</w:t>
      </w:r>
    </w:p>
    <w:p w:rsidR="00DB3B49" w:rsidRDefault="00274A17">
      <w:pPr>
        <w:jc w:val="right"/>
        <w:rPr>
          <w:rFonts w:eastAsia="Calibri"/>
          <w:sz w:val="28"/>
          <w:szCs w:val="28"/>
          <w:lang w:eastAsia="en-US"/>
        </w:rPr>
      </w:pPr>
      <w:r>
        <w:rPr>
          <w:rFonts w:eastAsia="Calibri"/>
          <w:sz w:val="28"/>
          <w:szCs w:val="28"/>
          <w:lang w:eastAsia="en-US"/>
        </w:rPr>
        <w:t>к Правилам противопожарного</w:t>
      </w:r>
    </w:p>
    <w:p w:rsidR="00DB3B49" w:rsidRDefault="00274A17">
      <w:pPr>
        <w:jc w:val="right"/>
        <w:rPr>
          <w:rFonts w:eastAsia="Calibri"/>
          <w:sz w:val="28"/>
          <w:szCs w:val="28"/>
          <w:lang w:eastAsia="en-US"/>
        </w:rPr>
      </w:pPr>
      <w:r>
        <w:rPr>
          <w:rFonts w:eastAsia="Calibri"/>
          <w:sz w:val="28"/>
          <w:szCs w:val="28"/>
          <w:lang w:eastAsia="en-US"/>
        </w:rPr>
        <w:t>режима в Российской Федерации</w:t>
      </w:r>
    </w:p>
    <w:p w:rsidR="00DB3B49" w:rsidRDefault="00DB3B49">
      <w:pPr>
        <w:jc w:val="both"/>
        <w:rPr>
          <w:rFonts w:eastAsia="Calibri"/>
          <w:sz w:val="28"/>
          <w:szCs w:val="28"/>
          <w:lang w:eastAsia="en-US"/>
        </w:rPr>
      </w:pPr>
    </w:p>
    <w:p w:rsidR="00DB3B49" w:rsidRDefault="00274A17">
      <w:pPr>
        <w:jc w:val="center"/>
        <w:rPr>
          <w:rFonts w:eastAsia="Calibri"/>
          <w:b/>
          <w:bCs/>
          <w:sz w:val="28"/>
          <w:szCs w:val="28"/>
          <w:lang w:eastAsia="en-US"/>
        </w:rPr>
      </w:pPr>
      <w:r>
        <w:rPr>
          <w:rFonts w:eastAsia="Calibri"/>
          <w:b/>
          <w:bCs/>
          <w:sz w:val="28"/>
          <w:szCs w:val="28"/>
          <w:lang w:eastAsia="en-US"/>
        </w:rPr>
        <w:t>ПОРЯДОК ИСПОЛЬЗОВАНИЯ ОТКРЫТОГО ОГНЯ И РАЗВЕДЕНИЯ КОСТРОВ НА ЗЕМЛЯХ СЕЛЬСКОХОЗЯЙСТВЕННОГО НАЗНАЧЕНИЯ, ЗЕМЛЯХ ЗАПАСА И ЗЕМЛЯХ НАСЕЛЕННЫХ ПУНКТОВ</w:t>
      </w:r>
    </w:p>
    <w:p w:rsidR="00DB3B49" w:rsidRDefault="00DB3B49">
      <w:pPr>
        <w:jc w:val="both"/>
        <w:rPr>
          <w:rFonts w:eastAsia="Calibri"/>
          <w:sz w:val="28"/>
          <w:szCs w:val="28"/>
          <w:lang w:eastAsia="en-US"/>
        </w:rPr>
      </w:pPr>
    </w:p>
    <w:p w:rsidR="00DB3B49" w:rsidRDefault="00274A17">
      <w:pPr>
        <w:ind w:firstLine="540"/>
        <w:jc w:val="both"/>
        <w:rPr>
          <w:rFonts w:eastAsia="Calibri"/>
          <w:sz w:val="28"/>
          <w:szCs w:val="28"/>
          <w:lang w:eastAsia="en-US"/>
        </w:rPr>
      </w:pPr>
      <w:r>
        <w:rPr>
          <w:rFonts w:eastAsia="Calibri"/>
          <w:sz w:val="28"/>
          <w:szCs w:val="28"/>
          <w:lang w:eastAsia="en-US"/>
        </w:rPr>
        <w:t xml:space="preserve">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w:t>
      </w:r>
      <w:r>
        <w:rPr>
          <w:rFonts w:eastAsia="Calibri"/>
          <w:sz w:val="28"/>
          <w:szCs w:val="28"/>
          <w:lang w:eastAsia="en-US"/>
        </w:rPr>
        <w:lastRenderedPageBreak/>
        <w:t>сельскохозяйственного назначения, землях запаса и землях населенных пунктов (далее - использование открытого огня).</w:t>
      </w:r>
    </w:p>
    <w:p w:rsidR="00DB3B49" w:rsidRDefault="00274A17">
      <w:pPr>
        <w:ind w:firstLine="540"/>
        <w:jc w:val="both"/>
        <w:rPr>
          <w:rFonts w:eastAsia="Calibri"/>
          <w:sz w:val="28"/>
          <w:szCs w:val="28"/>
          <w:lang w:eastAsia="en-US"/>
        </w:rPr>
      </w:pPr>
      <w:bookmarkStart w:id="1" w:name="Par10"/>
      <w:bookmarkEnd w:id="1"/>
      <w:r>
        <w:rPr>
          <w:rFonts w:eastAsia="Calibri"/>
          <w:sz w:val="28"/>
          <w:szCs w:val="28"/>
          <w:lang w:eastAsia="en-US"/>
        </w:rPr>
        <w:t>2. Использование открытого огня должно осуществляться в специально оборудованных местах при выполнении следующих требований:</w:t>
      </w:r>
    </w:p>
    <w:p w:rsidR="00DB3B49" w:rsidRDefault="00274A17">
      <w:pPr>
        <w:ind w:firstLine="540"/>
        <w:jc w:val="both"/>
        <w:rPr>
          <w:rFonts w:eastAsia="Calibri"/>
          <w:sz w:val="28"/>
          <w:szCs w:val="28"/>
          <w:lang w:eastAsia="en-US"/>
        </w:rPr>
      </w:pPr>
      <w:r>
        <w:rPr>
          <w:rFonts w:eastAsia="Calibri"/>
          <w:sz w:val="28"/>
          <w:szCs w:val="28"/>
          <w:lang w:eastAsia="en-US"/>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DB3B49" w:rsidRDefault="00274A17">
      <w:pPr>
        <w:ind w:firstLine="540"/>
        <w:jc w:val="both"/>
        <w:rPr>
          <w:rFonts w:eastAsia="Calibri"/>
          <w:sz w:val="28"/>
          <w:szCs w:val="28"/>
          <w:lang w:eastAsia="en-US"/>
        </w:rPr>
      </w:pPr>
      <w:bookmarkStart w:id="2" w:name="Par12"/>
      <w:bookmarkEnd w:id="2"/>
      <w:r>
        <w:rPr>
          <w:rFonts w:eastAsia="Calibri"/>
          <w:sz w:val="28"/>
          <w:szCs w:val="28"/>
          <w:lang w:eastAsia="en-US"/>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DB3B49" w:rsidRDefault="00274A17">
      <w:pPr>
        <w:ind w:firstLine="540"/>
        <w:jc w:val="both"/>
        <w:rPr>
          <w:rFonts w:eastAsia="Calibri"/>
          <w:sz w:val="28"/>
          <w:szCs w:val="28"/>
          <w:lang w:eastAsia="en-US"/>
        </w:rPr>
      </w:pPr>
      <w:bookmarkStart w:id="3" w:name="Par13"/>
      <w:bookmarkEnd w:id="3"/>
      <w:r>
        <w:rPr>
          <w:rFonts w:eastAsia="Calibri"/>
          <w:sz w:val="28"/>
          <w:szCs w:val="28"/>
          <w:lang w:eastAsia="en-US"/>
        </w:rPr>
        <w:t>в) территория вокруг места использования открытого огня должна быть очищена в радиусе 10 метров от сухостойных деревьев, сухой травы, мвалежника, порубочных остатков, других горючих материалов и отделена противопожарной минерализованной полосой шириной не менее 0,4 метра;</w:t>
      </w:r>
    </w:p>
    <w:p w:rsidR="00DB3B49" w:rsidRDefault="00274A17">
      <w:pPr>
        <w:ind w:firstLine="540"/>
        <w:jc w:val="both"/>
        <w:rPr>
          <w:rFonts w:eastAsia="Calibri"/>
          <w:sz w:val="28"/>
          <w:szCs w:val="28"/>
          <w:lang w:eastAsia="en-US"/>
        </w:rPr>
      </w:pPr>
      <w:r>
        <w:rPr>
          <w:rFonts w:eastAsia="Calibri"/>
          <w:sz w:val="28"/>
          <w:szCs w:val="28"/>
          <w:lang w:eastAsia="en-US"/>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DB3B49" w:rsidRDefault="00274A17">
      <w:pPr>
        <w:ind w:firstLine="540"/>
        <w:jc w:val="both"/>
      </w:pPr>
      <w:r>
        <w:rPr>
          <w:rFonts w:eastAsia="Calibri"/>
          <w:sz w:val="28"/>
          <w:szCs w:val="28"/>
          <w:lang w:eastAsia="en-US"/>
        </w:rP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ar12">
        <w:r>
          <w:rPr>
            <w:rStyle w:val="ListLabel3"/>
          </w:rPr>
          <w:t>подпунктами "б"</w:t>
        </w:r>
      </w:hyperlink>
      <w:r>
        <w:rPr>
          <w:rFonts w:eastAsia="Calibri"/>
          <w:sz w:val="28"/>
          <w:szCs w:val="28"/>
          <w:lang w:eastAsia="en-US"/>
        </w:rPr>
        <w:t xml:space="preserve"> и </w:t>
      </w:r>
      <w:hyperlink w:anchor="Par13">
        <w:r>
          <w:rPr>
            <w:rStyle w:val="ListLabel3"/>
          </w:rPr>
          <w:t>"в" пункта 2</w:t>
        </w:r>
      </w:hyperlink>
      <w:r>
        <w:rPr>
          <w:rFonts w:eastAsia="Calibri"/>
          <w:sz w:val="28"/>
          <w:szCs w:val="28"/>
          <w:lang w:eastAsia="en-US"/>
        </w:rPr>
        <w:t xml:space="preserve"> порядка, могут быть уменьшены вдвое. При этом устройство противопожарной минерализованной полосы не требуется.</w:t>
      </w:r>
    </w:p>
    <w:p w:rsidR="00DB3B49" w:rsidRDefault="00274A17">
      <w:pPr>
        <w:ind w:firstLine="540"/>
        <w:jc w:val="both"/>
        <w:rPr>
          <w:rFonts w:eastAsia="Calibri"/>
          <w:sz w:val="28"/>
          <w:szCs w:val="28"/>
          <w:lang w:eastAsia="en-US"/>
        </w:rPr>
      </w:pPr>
      <w:r>
        <w:rPr>
          <w:rFonts w:eastAsia="Calibri"/>
          <w:sz w:val="28"/>
          <w:szCs w:val="28"/>
          <w:lang w:eastAsia="en-US"/>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DB3B49" w:rsidRDefault="00274A17">
      <w:pPr>
        <w:ind w:firstLine="540"/>
        <w:jc w:val="both"/>
        <w:rPr>
          <w:rFonts w:eastAsia="Calibri"/>
          <w:sz w:val="28"/>
          <w:szCs w:val="28"/>
          <w:lang w:eastAsia="en-US"/>
        </w:rPr>
      </w:pPr>
      <w:r>
        <w:rPr>
          <w:rFonts w:eastAsia="Calibri"/>
          <w:sz w:val="28"/>
          <w:szCs w:val="28"/>
          <w:lang w:eastAsia="en-US"/>
        </w:rP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DB3B49" w:rsidRDefault="00274A17">
      <w:pPr>
        <w:ind w:firstLine="540"/>
        <w:jc w:val="both"/>
        <w:rPr>
          <w:rFonts w:eastAsia="Calibri"/>
          <w:sz w:val="28"/>
          <w:szCs w:val="28"/>
          <w:lang w:eastAsia="en-US"/>
        </w:rPr>
      </w:pPr>
      <w:r>
        <w:rPr>
          <w:rFonts w:eastAsia="Calibri"/>
          <w:sz w:val="28"/>
          <w:szCs w:val="28"/>
          <w:lang w:eastAsia="en-US"/>
        </w:rPr>
        <w:t xml:space="preserve">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w:t>
      </w:r>
      <w:r>
        <w:rPr>
          <w:rFonts w:eastAsia="Calibri"/>
          <w:sz w:val="28"/>
          <w:szCs w:val="28"/>
          <w:lang w:eastAsia="en-US"/>
        </w:rPr>
        <w:lastRenderedPageBreak/>
        <w:t>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DB3B49" w:rsidRDefault="00274A17">
      <w:pPr>
        <w:ind w:firstLine="540"/>
        <w:jc w:val="both"/>
      </w:pPr>
      <w:r>
        <w:rPr>
          <w:rFonts w:eastAsia="Calibri"/>
          <w:sz w:val="28"/>
          <w:szCs w:val="28"/>
          <w:lang w:eastAsia="en-US"/>
        </w:rPr>
        <w:t xml:space="preserve">7. При увеличении диаметра зоны очага горения должны быть выполнены требования </w:t>
      </w:r>
      <w:hyperlink w:anchor="Par10">
        <w:r>
          <w:rPr>
            <w:rStyle w:val="ListLabel3"/>
          </w:rPr>
          <w:t>пункта 2</w:t>
        </w:r>
      </w:hyperlink>
      <w:r>
        <w:rPr>
          <w:rFonts w:eastAsia="Calibri"/>
          <w:sz w:val="28"/>
          <w:szCs w:val="28"/>
          <w:lang w:eastAsia="en-US"/>
        </w:rP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DB3B49" w:rsidRDefault="00274A17">
      <w:pPr>
        <w:ind w:firstLine="540"/>
        <w:jc w:val="both"/>
        <w:rPr>
          <w:rFonts w:eastAsia="Calibri"/>
          <w:sz w:val="28"/>
          <w:szCs w:val="28"/>
          <w:lang w:eastAsia="en-US"/>
        </w:rPr>
      </w:pPr>
      <w:r>
        <w:rPr>
          <w:rFonts w:eastAsia="Calibri"/>
          <w:sz w:val="28"/>
          <w:szCs w:val="28"/>
          <w:lang w:eastAsia="en-US"/>
        </w:rP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DB3B49" w:rsidRDefault="00274A17">
      <w:pPr>
        <w:ind w:firstLine="540"/>
        <w:jc w:val="both"/>
        <w:rPr>
          <w:rFonts w:eastAsia="Calibri"/>
          <w:sz w:val="28"/>
          <w:szCs w:val="28"/>
          <w:lang w:eastAsia="en-US"/>
        </w:rPr>
      </w:pPr>
      <w:r>
        <w:rPr>
          <w:rFonts w:eastAsia="Calibri"/>
          <w:sz w:val="28"/>
          <w:szCs w:val="28"/>
          <w:lang w:eastAsia="en-US"/>
        </w:rPr>
        <w:t>9. Использование открытого огня запрещается:</w:t>
      </w:r>
    </w:p>
    <w:p w:rsidR="00DB3B49" w:rsidRDefault="00274A17">
      <w:pPr>
        <w:ind w:firstLine="540"/>
        <w:jc w:val="both"/>
        <w:rPr>
          <w:rFonts w:eastAsia="Calibri"/>
          <w:sz w:val="28"/>
          <w:szCs w:val="28"/>
          <w:lang w:eastAsia="en-US"/>
        </w:rPr>
      </w:pPr>
      <w:r>
        <w:rPr>
          <w:rFonts w:eastAsia="Calibri"/>
          <w:sz w:val="28"/>
          <w:szCs w:val="28"/>
          <w:lang w:eastAsia="en-US"/>
        </w:rPr>
        <w:t>на торфяных почвах;</w:t>
      </w:r>
    </w:p>
    <w:p w:rsidR="00DB3B49" w:rsidRDefault="00274A17">
      <w:pPr>
        <w:ind w:firstLine="540"/>
        <w:jc w:val="both"/>
        <w:rPr>
          <w:rFonts w:eastAsia="Calibri"/>
          <w:sz w:val="28"/>
          <w:szCs w:val="28"/>
          <w:lang w:eastAsia="en-US"/>
        </w:rPr>
      </w:pPr>
      <w:r>
        <w:rPr>
          <w:rFonts w:eastAsia="Calibri"/>
          <w:sz w:val="28"/>
          <w:szCs w:val="28"/>
          <w:lang w:eastAsia="en-US"/>
        </w:rPr>
        <w:t>при установлении на соответствующей территории особого противопожарного режима;</w:t>
      </w:r>
    </w:p>
    <w:p w:rsidR="00DB3B49" w:rsidRDefault="00274A17">
      <w:pPr>
        <w:ind w:firstLine="540"/>
        <w:jc w:val="both"/>
        <w:rPr>
          <w:rFonts w:eastAsia="Calibri"/>
          <w:sz w:val="28"/>
          <w:szCs w:val="28"/>
          <w:lang w:eastAsia="en-US"/>
        </w:rPr>
      </w:pPr>
      <w:r>
        <w:rPr>
          <w:rFonts w:eastAsia="Calibri"/>
          <w:sz w:val="28"/>
          <w:szCs w:val="28"/>
          <w:lang w:eastAsia="en-US"/>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DB3B49" w:rsidRDefault="00274A17">
      <w:pPr>
        <w:ind w:firstLine="540"/>
        <w:jc w:val="both"/>
        <w:rPr>
          <w:rFonts w:eastAsia="Calibri"/>
          <w:sz w:val="28"/>
          <w:szCs w:val="28"/>
          <w:lang w:eastAsia="en-US"/>
        </w:rPr>
      </w:pPr>
      <w:r>
        <w:rPr>
          <w:rFonts w:eastAsia="Calibri"/>
          <w:sz w:val="28"/>
          <w:szCs w:val="28"/>
          <w:lang w:eastAsia="en-US"/>
        </w:rPr>
        <w:t>под кронами деревьев хвойных пород;</w:t>
      </w:r>
    </w:p>
    <w:p w:rsidR="00DB3B49" w:rsidRDefault="00274A17">
      <w:pPr>
        <w:ind w:firstLine="540"/>
        <w:jc w:val="both"/>
        <w:rPr>
          <w:rFonts w:eastAsia="Calibri"/>
          <w:sz w:val="28"/>
          <w:szCs w:val="28"/>
          <w:lang w:eastAsia="en-US"/>
        </w:rPr>
      </w:pPr>
      <w:r>
        <w:rPr>
          <w:rFonts w:eastAsia="Calibri"/>
          <w:sz w:val="28"/>
          <w:szCs w:val="28"/>
          <w:lang w:eastAsia="en-US"/>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DB3B49" w:rsidRDefault="00274A17">
      <w:pPr>
        <w:ind w:firstLine="540"/>
        <w:jc w:val="both"/>
        <w:rPr>
          <w:rFonts w:eastAsia="Calibri"/>
          <w:sz w:val="28"/>
          <w:szCs w:val="28"/>
          <w:lang w:eastAsia="en-US"/>
        </w:rPr>
      </w:pPr>
      <w:r>
        <w:rPr>
          <w:rFonts w:eastAsia="Calibri"/>
          <w:sz w:val="28"/>
          <w:szCs w:val="28"/>
          <w:lang w:eastAsia="en-US"/>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DB3B49" w:rsidRDefault="00274A17">
      <w:pPr>
        <w:ind w:firstLine="540"/>
        <w:jc w:val="both"/>
        <w:rPr>
          <w:rFonts w:eastAsia="Calibri"/>
          <w:sz w:val="28"/>
          <w:szCs w:val="28"/>
          <w:lang w:eastAsia="en-US"/>
        </w:rPr>
      </w:pPr>
      <w:r>
        <w:rPr>
          <w:rFonts w:eastAsia="Calibri"/>
          <w:sz w:val="28"/>
          <w:szCs w:val="28"/>
          <w:lang w:eastAsia="en-US"/>
        </w:rPr>
        <w:t>при скорости ветра, превышающей значение 10 метров в секунду.</w:t>
      </w:r>
    </w:p>
    <w:p w:rsidR="00DB3B49" w:rsidRDefault="00274A17">
      <w:pPr>
        <w:ind w:firstLine="540"/>
        <w:jc w:val="both"/>
        <w:rPr>
          <w:rFonts w:eastAsia="Calibri"/>
          <w:sz w:val="28"/>
          <w:szCs w:val="28"/>
          <w:lang w:eastAsia="en-US"/>
        </w:rPr>
      </w:pPr>
      <w:r>
        <w:rPr>
          <w:rFonts w:eastAsia="Calibri"/>
          <w:sz w:val="28"/>
          <w:szCs w:val="28"/>
          <w:lang w:eastAsia="en-US"/>
        </w:rPr>
        <w:t>10. В процессе использования открытого огня запрещается:</w:t>
      </w:r>
    </w:p>
    <w:p w:rsidR="00DB3B49" w:rsidRDefault="00274A17">
      <w:pPr>
        <w:ind w:firstLine="540"/>
        <w:jc w:val="both"/>
        <w:rPr>
          <w:rFonts w:eastAsia="Calibri"/>
          <w:sz w:val="28"/>
          <w:szCs w:val="28"/>
          <w:lang w:eastAsia="en-US"/>
        </w:rPr>
      </w:pPr>
      <w:r>
        <w:rPr>
          <w:rFonts w:eastAsia="Calibri"/>
          <w:sz w:val="28"/>
          <w:szCs w:val="28"/>
          <w:lang w:eastAsia="en-US"/>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DB3B49" w:rsidRDefault="00274A17">
      <w:pPr>
        <w:ind w:firstLine="540"/>
        <w:jc w:val="both"/>
        <w:rPr>
          <w:rFonts w:eastAsia="Calibri"/>
          <w:sz w:val="28"/>
          <w:szCs w:val="28"/>
          <w:lang w:eastAsia="en-US"/>
        </w:rPr>
      </w:pPr>
      <w:r>
        <w:rPr>
          <w:rFonts w:eastAsia="Calibri"/>
          <w:sz w:val="28"/>
          <w:szCs w:val="28"/>
          <w:lang w:eastAsia="en-US"/>
        </w:rPr>
        <w:t>оставлять место очага горения без присмотра до полного прекращения горения (тления);</w:t>
      </w:r>
    </w:p>
    <w:p w:rsidR="00DB3B49" w:rsidRDefault="00274A17">
      <w:pPr>
        <w:ind w:firstLine="540"/>
        <w:jc w:val="both"/>
        <w:rPr>
          <w:rFonts w:eastAsia="Calibri"/>
          <w:sz w:val="28"/>
          <w:szCs w:val="28"/>
          <w:lang w:eastAsia="en-US"/>
        </w:rPr>
      </w:pPr>
      <w:r>
        <w:rPr>
          <w:rFonts w:eastAsia="Calibri"/>
          <w:sz w:val="28"/>
          <w:szCs w:val="28"/>
          <w:lang w:eastAsia="en-US"/>
        </w:rPr>
        <w:t>располагать легковоспламеняющиеся и горючие жидкости, а также горючие материалы вблизи очага горения.</w:t>
      </w:r>
    </w:p>
    <w:p w:rsidR="00DB3B49" w:rsidRDefault="00274A17">
      <w:pPr>
        <w:jc w:val="both"/>
      </w:pPr>
      <w:r>
        <w:rPr>
          <w:rFonts w:eastAsia="Calibri"/>
          <w:sz w:val="28"/>
          <w:szCs w:val="28"/>
          <w:lang w:eastAsia="en-US"/>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sectPr w:rsidR="00DB3B49">
      <w:headerReference w:type="default" r:id="rId12"/>
      <w:footerReference w:type="default" r:id="rId13"/>
      <w:pgSz w:w="11906" w:h="16838"/>
      <w:pgMar w:top="766" w:right="567" w:bottom="1134" w:left="1191" w:header="709" w:footer="12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F56" w:rsidRDefault="00F96F56">
      <w:r>
        <w:separator/>
      </w:r>
    </w:p>
  </w:endnote>
  <w:endnote w:type="continuationSeparator" w:id="0">
    <w:p w:rsidR="00F96F56" w:rsidRDefault="00F9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Tahoma">
    <w:charset w:val="01"/>
    <w:family w:val="roman"/>
    <w:pitch w:val="default"/>
  </w:font>
  <w:font w:name="Times New Roman CYR">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PT Astra Serif">
    <w:charset w:val="01"/>
    <w:family w:val="roman"/>
    <w:pitch w:val="default"/>
  </w:font>
  <w:font w:name="Noto Sans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49" w:rsidRDefault="00DB3B49">
    <w:pPr>
      <w:pStyle w:val="ad"/>
    </w:pPr>
  </w:p>
  <w:p w:rsidR="00DB3B49" w:rsidRDefault="00DB3B4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F56" w:rsidRDefault="00F96F56">
      <w:r>
        <w:separator/>
      </w:r>
    </w:p>
  </w:footnote>
  <w:footnote w:type="continuationSeparator" w:id="0">
    <w:p w:rsidR="00F96F56" w:rsidRDefault="00F96F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833182"/>
      <w:docPartObj>
        <w:docPartGallery w:val="Page Numbers (Top of Page)"/>
        <w:docPartUnique/>
      </w:docPartObj>
    </w:sdtPr>
    <w:sdtEndPr/>
    <w:sdtContent>
      <w:p w:rsidR="00DB3B49" w:rsidRDefault="00274A17">
        <w:pPr>
          <w:pStyle w:val="ac"/>
          <w:jc w:val="center"/>
        </w:pPr>
        <w:r>
          <w:fldChar w:fldCharType="begin"/>
        </w:r>
        <w:r>
          <w:instrText>PAGE</w:instrText>
        </w:r>
        <w:r>
          <w:fldChar w:fldCharType="separate"/>
        </w:r>
        <w:r w:rsidR="00EB1E9E">
          <w:rPr>
            <w:noProof/>
          </w:rPr>
          <w:t>2</w:t>
        </w:r>
        <w:r>
          <w:fldChar w:fldCharType="end"/>
        </w:r>
      </w:p>
    </w:sdtContent>
  </w:sdt>
  <w:p w:rsidR="00DB3B49" w:rsidRDefault="00DB3B4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3B49"/>
    <w:rsid w:val="00274A17"/>
    <w:rsid w:val="005A16C2"/>
    <w:rsid w:val="00DB3B49"/>
    <w:rsid w:val="00EB1E9E"/>
    <w:rsid w:val="00F96F5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1296"/>
  <w15:docId w15:val="{28CB5D72-A3DA-470F-87A7-1DCD1502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D1C"/>
    <w:rPr>
      <w:sz w:val="24"/>
      <w:szCs w:val="24"/>
    </w:rPr>
  </w:style>
  <w:style w:type="paragraph" w:styleId="2">
    <w:name w:val="heading 2"/>
    <w:basedOn w:val="a"/>
    <w:next w:val="a"/>
    <w:qFormat/>
    <w:rsid w:val="00FD4D1C"/>
    <w:pPr>
      <w:keepNext/>
      <w:widowControl w:val="0"/>
      <w:snapToGrid w:val="0"/>
      <w:jc w:val="center"/>
      <w:outlineLvl w:val="1"/>
    </w:pPr>
    <w:rPr>
      <w:szCs w:val="20"/>
      <w:u w:val="single"/>
    </w:rPr>
  </w:style>
  <w:style w:type="paragraph" w:styleId="3">
    <w:name w:val="heading 3"/>
    <w:basedOn w:val="a"/>
    <w:next w:val="a"/>
    <w:link w:val="30"/>
    <w:semiHidden/>
    <w:unhideWhenUsed/>
    <w:qFormat/>
    <w:rsid w:val="0064476A"/>
    <w:pPr>
      <w:keepNext/>
      <w:spacing w:before="240" w:after="60"/>
      <w:outlineLvl w:val="2"/>
    </w:pPr>
    <w:rPr>
      <w:rFonts w:ascii="Cambria" w:hAnsi="Cambria"/>
      <w:b/>
      <w:bCs/>
      <w:sz w:val="26"/>
      <w:szCs w:val="26"/>
    </w:rPr>
  </w:style>
  <w:style w:type="paragraph" w:styleId="5">
    <w:name w:val="heading 5"/>
    <w:basedOn w:val="a"/>
    <w:next w:val="a"/>
    <w:qFormat/>
    <w:rsid w:val="004C008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21110"/>
    <w:rPr>
      <w:color w:val="0000FF"/>
      <w:u w:val="single"/>
    </w:rPr>
  </w:style>
  <w:style w:type="character" w:customStyle="1" w:styleId="30">
    <w:name w:val="Заголовок 3 Знак"/>
    <w:link w:val="3"/>
    <w:semiHidden/>
    <w:qFormat/>
    <w:rsid w:val="0064476A"/>
    <w:rPr>
      <w:rFonts w:ascii="Cambria" w:eastAsia="Times New Roman" w:hAnsi="Cambria" w:cs="Times New Roman"/>
      <w:b/>
      <w:bCs/>
      <w:sz w:val="26"/>
      <w:szCs w:val="26"/>
    </w:rPr>
  </w:style>
  <w:style w:type="character" w:customStyle="1" w:styleId="a3">
    <w:name w:val="Нижний колонтитул Знак"/>
    <w:uiPriority w:val="99"/>
    <w:qFormat/>
    <w:rsid w:val="00CA6E68"/>
    <w:rPr>
      <w:sz w:val="24"/>
      <w:szCs w:val="24"/>
    </w:rPr>
  </w:style>
  <w:style w:type="character" w:customStyle="1" w:styleId="31">
    <w:name w:val="Основной текст с отступом 3 Знак"/>
    <w:link w:val="31"/>
    <w:qFormat/>
    <w:rsid w:val="002E0AFD"/>
    <w:rPr>
      <w:sz w:val="16"/>
      <w:szCs w:val="16"/>
    </w:rPr>
  </w:style>
  <w:style w:type="character" w:customStyle="1" w:styleId="a4">
    <w:name w:val="Текст выноски Знак"/>
    <w:basedOn w:val="a0"/>
    <w:qFormat/>
    <w:rsid w:val="00BC0E00"/>
    <w:rPr>
      <w:rFonts w:ascii="Tahoma" w:hAnsi="Tahoma" w:cs="Tahoma"/>
      <w:sz w:val="16"/>
      <w:szCs w:val="16"/>
    </w:rPr>
  </w:style>
  <w:style w:type="character" w:customStyle="1" w:styleId="a5">
    <w:name w:val="Верхний колонтитул Знак"/>
    <w:basedOn w:val="a0"/>
    <w:uiPriority w:val="99"/>
    <w:qFormat/>
    <w:rsid w:val="00391D1C"/>
    <w:rPr>
      <w:sz w:val="24"/>
      <w:szCs w:val="24"/>
    </w:rPr>
  </w:style>
  <w:style w:type="character" w:customStyle="1" w:styleId="ListLabel1">
    <w:name w:val="ListLabel 1"/>
    <w:qFormat/>
    <w:rPr>
      <w:rFonts w:ascii="Times New Roman CYR" w:hAnsi="Times New Roman CYR"/>
      <w:sz w:val="18"/>
      <w:szCs w:val="18"/>
      <w:lang w:val="en-US"/>
    </w:rPr>
  </w:style>
  <w:style w:type="character" w:customStyle="1" w:styleId="ListLabel2">
    <w:name w:val="ListLabel 2"/>
    <w:qFormat/>
    <w:rPr>
      <w:rFonts w:ascii="Times New Roman CYR" w:hAnsi="Times New Roman CYR"/>
      <w:sz w:val="18"/>
      <w:szCs w:val="18"/>
    </w:rPr>
  </w:style>
  <w:style w:type="character" w:customStyle="1" w:styleId="ListLabel3">
    <w:name w:val="ListLabel 3"/>
    <w:qFormat/>
    <w:rPr>
      <w:rFonts w:eastAsia="Calibri"/>
      <w:color w:val="0000FF"/>
      <w:sz w:val="28"/>
      <w:szCs w:val="28"/>
      <w:lang w:eastAsia="en-US"/>
    </w:rPr>
  </w:style>
  <w:style w:type="paragraph" w:styleId="a6">
    <w:name w:val="Title"/>
    <w:basedOn w:val="a"/>
    <w:next w:val="a7"/>
    <w:qFormat/>
    <w:pPr>
      <w:keepNext/>
      <w:spacing w:before="240" w:after="120"/>
    </w:pPr>
    <w:rPr>
      <w:rFonts w:ascii="PT Astra Serif" w:eastAsia="Tahoma" w:hAnsi="PT Astra Serif" w:cs="Noto Sans Devanagari"/>
      <w:sz w:val="28"/>
      <w:szCs w:val="28"/>
    </w:rPr>
  </w:style>
  <w:style w:type="paragraph" w:styleId="a7">
    <w:name w:val="Body Text"/>
    <w:basedOn w:val="a"/>
    <w:rsid w:val="00FD4D1C"/>
    <w:pPr>
      <w:spacing w:after="120"/>
    </w:pPr>
    <w:rPr>
      <w:szCs w:val="20"/>
    </w:rPr>
  </w:style>
  <w:style w:type="paragraph" w:styleId="a8">
    <w:name w:val="List"/>
    <w:basedOn w:val="a7"/>
    <w:rPr>
      <w:rFonts w:ascii="PT Astra Serif" w:hAnsi="PT Astra Serif" w:cs="Noto Sans Devanagari"/>
    </w:rPr>
  </w:style>
  <w:style w:type="paragraph" w:styleId="a9">
    <w:name w:val="caption"/>
    <w:basedOn w:val="a"/>
    <w:qFormat/>
    <w:rsid w:val="00F45BEF"/>
    <w:pPr>
      <w:jc w:val="center"/>
    </w:pPr>
    <w:rPr>
      <w:sz w:val="28"/>
      <w:szCs w:val="20"/>
    </w:rPr>
  </w:style>
  <w:style w:type="paragraph" w:styleId="aa">
    <w:name w:val="index heading"/>
    <w:basedOn w:val="a"/>
    <w:qFormat/>
    <w:pPr>
      <w:suppressLineNumbers/>
    </w:pPr>
    <w:rPr>
      <w:rFonts w:ascii="PT Astra Serif" w:hAnsi="PT Astra Serif" w:cs="Noto Sans Devanagari"/>
    </w:rPr>
  </w:style>
  <w:style w:type="paragraph" w:styleId="ab">
    <w:name w:val="Body Text Indent"/>
    <w:basedOn w:val="a"/>
    <w:rsid w:val="00FD4D1C"/>
    <w:pPr>
      <w:ind w:firstLine="709"/>
      <w:jc w:val="both"/>
    </w:pPr>
    <w:rPr>
      <w:sz w:val="28"/>
      <w:szCs w:val="20"/>
      <w:lang w:val="en-US"/>
    </w:rPr>
  </w:style>
  <w:style w:type="paragraph" w:styleId="20">
    <w:name w:val="Body Text 2"/>
    <w:basedOn w:val="a"/>
    <w:qFormat/>
    <w:rsid w:val="00FD4D1C"/>
    <w:pPr>
      <w:spacing w:after="120" w:line="480" w:lineRule="auto"/>
    </w:pPr>
  </w:style>
  <w:style w:type="paragraph" w:customStyle="1" w:styleId="1">
    <w:name w:val="Обычный1"/>
    <w:qFormat/>
    <w:rsid w:val="00FD4D1C"/>
    <w:pPr>
      <w:widowControl w:val="0"/>
      <w:snapToGrid w:val="0"/>
    </w:pPr>
    <w:rPr>
      <w:sz w:val="24"/>
    </w:rPr>
  </w:style>
  <w:style w:type="paragraph" w:styleId="32">
    <w:name w:val="Body Text 3"/>
    <w:basedOn w:val="a"/>
    <w:qFormat/>
    <w:rsid w:val="00432FC6"/>
    <w:pPr>
      <w:spacing w:after="120"/>
    </w:pPr>
    <w:rPr>
      <w:sz w:val="16"/>
      <w:szCs w:val="16"/>
    </w:rPr>
  </w:style>
  <w:style w:type="paragraph" w:customStyle="1" w:styleId="21">
    <w:name w:val="Основной текст с отступом 21"/>
    <w:basedOn w:val="a"/>
    <w:qFormat/>
    <w:rsid w:val="001A0DE0"/>
    <w:pPr>
      <w:ind w:left="720"/>
      <w:textAlignment w:val="baseline"/>
    </w:pPr>
    <w:rPr>
      <w:sz w:val="28"/>
      <w:szCs w:val="20"/>
    </w:rPr>
  </w:style>
  <w:style w:type="paragraph" w:styleId="22">
    <w:name w:val="Body Text Indent 2"/>
    <w:basedOn w:val="a"/>
    <w:qFormat/>
    <w:rsid w:val="00CF53B7"/>
    <w:pPr>
      <w:spacing w:after="120" w:line="480" w:lineRule="auto"/>
      <w:ind w:left="283"/>
    </w:pPr>
  </w:style>
  <w:style w:type="paragraph" w:styleId="ac">
    <w:name w:val="header"/>
    <w:basedOn w:val="a"/>
    <w:uiPriority w:val="99"/>
    <w:rsid w:val="00797846"/>
    <w:pPr>
      <w:tabs>
        <w:tab w:val="center" w:pos="4677"/>
        <w:tab w:val="right" w:pos="9355"/>
      </w:tabs>
    </w:pPr>
  </w:style>
  <w:style w:type="paragraph" w:styleId="ad">
    <w:name w:val="footer"/>
    <w:basedOn w:val="a"/>
    <w:uiPriority w:val="99"/>
    <w:rsid w:val="00797846"/>
    <w:pPr>
      <w:tabs>
        <w:tab w:val="center" w:pos="4677"/>
        <w:tab w:val="right" w:pos="9355"/>
      </w:tabs>
    </w:pPr>
  </w:style>
  <w:style w:type="paragraph" w:styleId="33">
    <w:name w:val="Body Text Indent 3"/>
    <w:basedOn w:val="a"/>
    <w:qFormat/>
    <w:rsid w:val="002E0AFD"/>
    <w:pPr>
      <w:spacing w:after="120"/>
      <w:ind w:left="283"/>
    </w:pPr>
    <w:rPr>
      <w:sz w:val="16"/>
      <w:szCs w:val="16"/>
    </w:rPr>
  </w:style>
  <w:style w:type="paragraph" w:styleId="ae">
    <w:name w:val="List Paragraph"/>
    <w:basedOn w:val="a"/>
    <w:uiPriority w:val="34"/>
    <w:qFormat/>
    <w:rsid w:val="004B44E4"/>
    <w:pPr>
      <w:spacing w:after="200" w:line="276" w:lineRule="auto"/>
      <w:ind w:left="720"/>
      <w:contextualSpacing/>
    </w:pPr>
    <w:rPr>
      <w:rFonts w:ascii="Calibri" w:eastAsia="Calibri" w:hAnsi="Calibri"/>
      <w:sz w:val="22"/>
      <w:szCs w:val="22"/>
      <w:lang w:eastAsia="en-US"/>
    </w:rPr>
  </w:style>
  <w:style w:type="paragraph" w:styleId="af">
    <w:name w:val="Balloon Text"/>
    <w:basedOn w:val="a"/>
    <w:qFormat/>
    <w:rsid w:val="00BC0E00"/>
    <w:rPr>
      <w:rFonts w:ascii="Tahoma" w:hAnsi="Tahoma" w:cs="Tahoma"/>
      <w:sz w:val="16"/>
      <w:szCs w:val="16"/>
    </w:rPr>
  </w:style>
  <w:style w:type="paragraph" w:customStyle="1" w:styleId="ConsPlusTitle">
    <w:name w:val="ConsPlusTitle"/>
    <w:qFormat/>
    <w:rsid w:val="009A5D53"/>
    <w:pPr>
      <w:widowControl w:val="0"/>
    </w:pPr>
    <w:rPr>
      <w:b/>
      <w:sz w:val="28"/>
    </w:rPr>
  </w:style>
  <w:style w:type="table" w:styleId="af0">
    <w:name w:val="Table Grid"/>
    <w:basedOn w:val="a1"/>
    <w:rsid w:val="001A0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F52C437239F49A15EEC8BBF1027DD389BC610B7DAF9E40FCED5CDD7E282098ADED9BE57C7E2E7DA69A43EC8B38ADC10B62DC68C89E001CC16EB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F52C437239F49A15EEC8BBF1027DD389BC610B7DAF9E40FCED5CDD7E282098ADED9BE57C7E3E5DF6DA43EC8B38ADC10B62DC68C89E001CC16EBI" TargetMode="External"/><Relationship Id="rId4" Type="http://schemas.openxmlformats.org/officeDocument/2006/relationships/webSettings" Target="webSettings.xml"/><Relationship Id="rId9" Type="http://schemas.openxmlformats.org/officeDocument/2006/relationships/hyperlink" Target="mailto:gu.rt@tata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1E313-DD13-43C7-B7AC-44FBCB09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Pages>
  <Words>1874</Words>
  <Characters>10684</Characters>
  <Application>Microsoft Office Word</Application>
  <DocSecurity>0</DocSecurity>
  <Lines>89</Lines>
  <Paragraphs>25</Paragraphs>
  <ScaleCrop>false</ScaleCrop>
  <Company>Microsoft</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Садыков Айрат Тафкилевич</cp:lastModifiedBy>
  <cp:revision>19</cp:revision>
  <cp:lastPrinted>2021-04-13T14:58:00Z</cp:lastPrinted>
  <dcterms:created xsi:type="dcterms:W3CDTF">2021-04-13T12:14:00Z</dcterms:created>
  <dcterms:modified xsi:type="dcterms:W3CDTF">2021-04-15T14:58:00Z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